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24E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Załącznik nr 1</w:t>
      </w:r>
    </w:p>
    <w:p w:rsidR="00000000" w:rsidRDefault="00D1724E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do uchwały Nr XVI/208/2003</w:t>
      </w:r>
    </w:p>
    <w:p w:rsidR="00000000" w:rsidRDefault="00D1724E">
      <w:pPr>
        <w:pStyle w:val="Nagwek2"/>
        <w:tabs>
          <w:tab w:val="clear" w:pos="3600"/>
          <w:tab w:val="left" w:pos="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Sejmiku Województwa Dolnośląskiego</w:t>
      </w:r>
    </w:p>
    <w:p w:rsidR="00000000" w:rsidRDefault="00D1724E">
      <w:pPr>
        <w:pStyle w:val="Nagwek2"/>
        <w:tabs>
          <w:tab w:val="clear" w:pos="3600"/>
          <w:tab w:val="left" w:pos="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29 grudnia 2003r. </w:t>
      </w:r>
    </w:p>
    <w:p w:rsidR="00000000" w:rsidRDefault="00D1724E">
      <w:pPr>
        <w:tabs>
          <w:tab w:val="left" w:pos="3600"/>
        </w:tabs>
        <w:jc w:val="center"/>
        <w:rPr>
          <w:rFonts w:ascii="Arial" w:hAnsi="Arial" w:cs="Arial"/>
          <w:b/>
          <w:bCs/>
          <w:sz w:val="20"/>
        </w:rPr>
      </w:pPr>
    </w:p>
    <w:p w:rsidR="00000000" w:rsidRDefault="00D1724E">
      <w:pPr>
        <w:tabs>
          <w:tab w:val="left" w:pos="3600"/>
        </w:tabs>
        <w:jc w:val="center"/>
        <w:rPr>
          <w:rFonts w:ascii="Arial" w:hAnsi="Arial" w:cs="Arial"/>
          <w:b/>
          <w:bCs/>
          <w:sz w:val="20"/>
        </w:rPr>
      </w:pPr>
    </w:p>
    <w:p w:rsidR="00000000" w:rsidRDefault="00D1724E">
      <w:pPr>
        <w:pStyle w:val="Tekstpodstawowy2"/>
      </w:pPr>
      <w:r>
        <w:t>STATUT</w:t>
      </w:r>
      <w:r>
        <w:br/>
        <w:t>PRZEDSTAWICIELSTWA</w:t>
      </w:r>
    </w:p>
    <w:p w:rsidR="00000000" w:rsidRDefault="00D1724E">
      <w:pPr>
        <w:tabs>
          <w:tab w:val="left" w:pos="36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WOJEWÓDZTWA DOLNOŚLĄSKIEGO W BRUKSELI </w:t>
      </w:r>
    </w:p>
    <w:p w:rsidR="00000000" w:rsidRDefault="00D1724E">
      <w:pPr>
        <w:tabs>
          <w:tab w:val="left" w:pos="3600"/>
        </w:tabs>
        <w:jc w:val="center"/>
        <w:rPr>
          <w:b/>
          <w:bCs/>
          <w:sz w:val="28"/>
        </w:rPr>
      </w:pPr>
      <w:r>
        <w:rPr>
          <w:sz w:val="28"/>
        </w:rPr>
        <w:t>pod nazwą</w:t>
      </w:r>
      <w:r>
        <w:rPr>
          <w:b/>
          <w:bCs/>
          <w:sz w:val="28"/>
        </w:rPr>
        <w:t xml:space="preserve"> </w:t>
      </w:r>
    </w:p>
    <w:p w:rsidR="00000000" w:rsidRDefault="00D1724E">
      <w:pPr>
        <w:tabs>
          <w:tab w:val="left" w:pos="36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Regionalne Biuro Województwa Dolnośląskiego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Ro</w:t>
      </w:r>
      <w:r>
        <w:rPr>
          <w:b/>
          <w:bCs/>
          <w:szCs w:val="15"/>
        </w:rPr>
        <w:t>zdział I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Postanowienia ogólne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1</w:t>
      </w:r>
    </w:p>
    <w:p w:rsidR="00000000" w:rsidRDefault="00D1724E">
      <w:pPr>
        <w:tabs>
          <w:tab w:val="left" w:pos="3600"/>
        </w:tabs>
        <w:jc w:val="center"/>
        <w:rPr>
          <w:szCs w:val="15"/>
        </w:rPr>
      </w:pPr>
    </w:p>
    <w:p w:rsidR="00000000" w:rsidRDefault="00D1724E">
      <w:p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Przedstawicielstwo  Województwa Dolnośląskiego w Brukseli, zwane dalej Biurem, jest wojewódzką jednostką budżetową, działającą na podstawie: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  <w:rPr>
          <w:color w:val="auto"/>
        </w:rPr>
      </w:pPr>
      <w:r>
        <w:rPr>
          <w:color w:val="auto"/>
        </w:rPr>
        <w:t xml:space="preserve">Ustawy z dnia 5 czerwca 1998 roku o samorządzie województwa (tekst jednolity </w:t>
      </w:r>
      <w:r>
        <w:rPr>
          <w:color w:val="auto"/>
        </w:rPr>
        <w:br/>
        <w:t>D</w:t>
      </w:r>
      <w:r>
        <w:rPr>
          <w:color w:val="auto"/>
        </w:rPr>
        <w:t>z. U. z 2001 roku Nr 142, poz. 1590 ze zm.),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  <w:rPr>
          <w:color w:val="auto"/>
        </w:rPr>
      </w:pPr>
      <w:r>
        <w:rPr>
          <w:color w:val="auto"/>
        </w:rPr>
        <w:t>Ustawy z dnia 26 listopada 1998 r. o finansach publicznych (Dz. U. Nr 155 z 1998 roku, poz. 1014 ze zm.),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  <w:rPr>
          <w:color w:val="auto"/>
        </w:rPr>
      </w:pPr>
      <w:r>
        <w:rPr>
          <w:color w:val="auto"/>
        </w:rPr>
        <w:t>innych obowiązujących przepisów ustawowych,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  <w:rPr>
          <w:color w:val="auto"/>
        </w:rPr>
      </w:pPr>
      <w:r>
        <w:t>Uchwały Sejmiku Województwa Dolnośląskiego nr XI/95/2003 z dn</w:t>
      </w:r>
      <w:r>
        <w:t>ia 27 czerwca 2003 r. w sprawie utworzenia Przedstawicielstwa Województwa Dolnośląskiego w Brukseli,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</w:pPr>
      <w:r>
        <w:t>Uchwały nr 682/II/03 Zarządu Województwa Dolnośląskiego z dnia 4 listopada 2003r.</w:t>
      </w:r>
    </w:p>
    <w:p w:rsidR="00000000" w:rsidRDefault="00D1724E">
      <w:pPr>
        <w:pStyle w:val="Tekstpodstawowy"/>
        <w:numPr>
          <w:ilvl w:val="0"/>
          <w:numId w:val="6"/>
        </w:numPr>
        <w:tabs>
          <w:tab w:val="left" w:pos="3600"/>
        </w:tabs>
        <w:rPr>
          <w:color w:val="auto"/>
        </w:rPr>
      </w:pPr>
      <w:r>
        <w:rPr>
          <w:color w:val="auto"/>
        </w:rPr>
        <w:t>niniejszego statutu.</w:t>
      </w:r>
    </w:p>
    <w:p w:rsidR="00000000" w:rsidRDefault="00D1724E">
      <w:pPr>
        <w:tabs>
          <w:tab w:val="left" w:pos="3600"/>
        </w:tabs>
        <w:jc w:val="both"/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2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Siedzibą Biura jest miasto Bruksela w Belgii.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Rozdział II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Cele i zakres działania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3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numPr>
          <w:ilvl w:val="0"/>
          <w:numId w:val="7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Do zakresu działania Biura należy: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reprezentowanie interesów Województwa Dolnośląskiego w Unii Europejskiej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promocja Województwa Dolnośląskiego,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gromadzenie i weryfikacja informacji z punktu widzenia interesów Woj</w:t>
      </w:r>
      <w:r>
        <w:rPr>
          <w:szCs w:val="15"/>
        </w:rPr>
        <w:t>ewództwa Dolnośląskiego,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pośrednictwo w zdobywaniu partnerów dla współpracy międzyregionalnej,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 xml:space="preserve">informowanie administracji regionalnej o zmianach prawnych, procedurach </w:t>
      </w:r>
      <w:r>
        <w:rPr>
          <w:szCs w:val="15"/>
        </w:rPr>
        <w:br/>
        <w:t>i decyzjach zapadających w organach Unii Europejskiej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umożliwienie odbywania stażów prac</w:t>
      </w:r>
      <w:r>
        <w:rPr>
          <w:szCs w:val="15"/>
        </w:rPr>
        <w:t>ownikom samorządów terytorialnych i innych instytucji dolnośląskich,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 xml:space="preserve">pośrednictwo w dostępie do struktur Unii Europejskiej dla współpracujących </w:t>
      </w:r>
      <w:r>
        <w:rPr>
          <w:szCs w:val="15"/>
        </w:rPr>
        <w:br/>
        <w:t>z Województwem Dolnośląskim partnerów z innych regionów,</w:t>
      </w:r>
    </w:p>
    <w:p w:rsidR="00000000" w:rsidRDefault="00D1724E">
      <w:pPr>
        <w:numPr>
          <w:ilvl w:val="0"/>
          <w:numId w:val="8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współpraca z Ministerstwem Spraw Zagranicznych RP oraz</w:t>
      </w:r>
      <w:r>
        <w:rPr>
          <w:szCs w:val="15"/>
        </w:rPr>
        <w:t xml:space="preserve"> akceptowanie zasad polskiej polityki zagranicznej.</w:t>
      </w:r>
    </w:p>
    <w:p w:rsidR="00000000" w:rsidRDefault="00D1724E">
      <w:pPr>
        <w:tabs>
          <w:tab w:val="left" w:pos="3600"/>
        </w:tabs>
        <w:ind w:left="1134"/>
        <w:jc w:val="both"/>
        <w:rPr>
          <w:szCs w:val="15"/>
        </w:rPr>
      </w:pPr>
    </w:p>
    <w:p w:rsidR="00000000" w:rsidRDefault="00D1724E">
      <w:pPr>
        <w:numPr>
          <w:ilvl w:val="0"/>
          <w:numId w:val="7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lastRenderedPageBreak/>
        <w:t xml:space="preserve">W zakresie działania określonego w ust. 1, Biuro realizuje swoje zadania </w:t>
      </w:r>
      <w:r>
        <w:rPr>
          <w:szCs w:val="15"/>
        </w:rPr>
        <w:br/>
        <w:t>w szczególności poprzez: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zapewnienie organom samorządów terytorialnych oraz innym instytucjom województwa dolnośląskiego bezpośre</w:t>
      </w:r>
      <w:r>
        <w:rPr>
          <w:szCs w:val="15"/>
        </w:rPr>
        <w:t>dniego dostępu do informacji na temat programów finansowanych przez Unię Europejską poprzez internetowy serwis informacyjny,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reprezentowanie interesów Województwa Dolnośląskiego w organach i  instytucjach Unii Europejskiej,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bezpośredni kontakt osoby upoważ</w:t>
      </w:r>
      <w:r>
        <w:rPr>
          <w:szCs w:val="15"/>
        </w:rPr>
        <w:t xml:space="preserve">nionej przez Zarząd Województwa </w:t>
      </w:r>
      <w:r>
        <w:rPr>
          <w:szCs w:val="15"/>
        </w:rPr>
        <w:br/>
        <w:t>z Dyrektorem Biura w sprawie projektów zgłoszonych przez Województwo Dolnośląskie w ramach programów Unii Europejskiej,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promocja Województwa Dolnośląskiego podczas spotkań organizowanych przez Biuro,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organizowanie staży w B</w:t>
      </w:r>
      <w:r>
        <w:rPr>
          <w:szCs w:val="15"/>
        </w:rPr>
        <w:t>iurze oraz w organach i instytucjach Unii Europejskiej pracownikom samorządów terytorialnych i innych instytucji dolnośląskich,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wykorzystanie siedziby Biura na spotkania przedstawicieli organów samorządów terytorialnych i innych instytucji województwa doln</w:t>
      </w:r>
      <w:r>
        <w:rPr>
          <w:szCs w:val="15"/>
        </w:rPr>
        <w:t>ośląskiego z reprezentantami instytucji Unii Europejskiej,</w:t>
      </w:r>
    </w:p>
    <w:p w:rsidR="00000000" w:rsidRDefault="00D1724E">
      <w:pPr>
        <w:numPr>
          <w:ilvl w:val="0"/>
          <w:numId w:val="10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udział przedstawicieli organów samorządów terytorialnych i innych instytucji województwa dolnośląskiego w wizytach i spotkaniach promocyjnych organizowanych w ramach Biura.</w:t>
      </w:r>
    </w:p>
    <w:p w:rsidR="00000000" w:rsidRDefault="00D1724E">
      <w:pPr>
        <w:tabs>
          <w:tab w:val="left" w:pos="3600"/>
        </w:tabs>
        <w:ind w:left="1134"/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Rozdział III</w:t>
      </w:r>
    </w:p>
    <w:p w:rsidR="00000000" w:rsidRDefault="00D1724E">
      <w:pPr>
        <w:pStyle w:val="Nagwek1"/>
        <w:tabs>
          <w:tab w:val="left" w:pos="3600"/>
        </w:tabs>
        <w:rPr>
          <w:color w:val="auto"/>
        </w:rPr>
      </w:pPr>
      <w:r>
        <w:rPr>
          <w:color w:val="auto"/>
        </w:rPr>
        <w:t>Organizacj</w:t>
      </w:r>
      <w:r>
        <w:rPr>
          <w:color w:val="auto"/>
        </w:rPr>
        <w:t>a Biura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4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numPr>
          <w:ilvl w:val="0"/>
          <w:numId w:val="11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Biurem kieruje Dyrektor Biura, zatrudniany i zwalniany przez Zarząd Województwa, po przeprowadzeniu konkursu z udziałem przedstawicieli Sejmiku.</w:t>
      </w:r>
    </w:p>
    <w:p w:rsidR="00000000" w:rsidRDefault="00D1724E">
      <w:pPr>
        <w:numPr>
          <w:ilvl w:val="0"/>
          <w:numId w:val="11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Zwierzchnikiem służbowym Dyrektora Biura jest Marszałek Województwa.</w:t>
      </w:r>
    </w:p>
    <w:p w:rsidR="00000000" w:rsidRDefault="00D1724E">
      <w:pPr>
        <w:numPr>
          <w:ilvl w:val="0"/>
          <w:numId w:val="11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Marszałek ustala zakres czyn</w:t>
      </w:r>
      <w:r>
        <w:rPr>
          <w:szCs w:val="15"/>
        </w:rPr>
        <w:t>ności Dyrektora Biura.</w:t>
      </w:r>
    </w:p>
    <w:p w:rsidR="00000000" w:rsidRDefault="00D1724E">
      <w:pPr>
        <w:numPr>
          <w:ilvl w:val="0"/>
          <w:numId w:val="11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 xml:space="preserve">Stan zatrudnienia Biura ustala Zarząd Województwa, </w:t>
      </w:r>
    </w:p>
    <w:p w:rsidR="00000000" w:rsidRDefault="00D1724E">
      <w:pPr>
        <w:tabs>
          <w:tab w:val="left" w:pos="3600"/>
        </w:tabs>
        <w:ind w:left="360"/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5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numPr>
          <w:ilvl w:val="0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Dyrektor Biura działa jednoosobowo na podstawie pełnomocnictwa udzielonego mu przez Zarząd Województwa.</w:t>
      </w:r>
    </w:p>
    <w:p w:rsidR="00000000" w:rsidRDefault="00D1724E">
      <w:pPr>
        <w:numPr>
          <w:ilvl w:val="0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Do zadań Dyrektora Biura należy w szczególności: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reprezentowanie intere</w:t>
      </w:r>
      <w:r>
        <w:rPr>
          <w:szCs w:val="15"/>
        </w:rPr>
        <w:t>sów Województwa Dolnośląskiego w organach i instytucjach Unii Europejskiej,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 xml:space="preserve">racjonalne gospodarowanie funduszami i składnikami majątku będącymi </w:t>
      </w:r>
      <w:r>
        <w:rPr>
          <w:szCs w:val="15"/>
        </w:rPr>
        <w:br/>
        <w:t>w dyspozycji Biura,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bieżące kontakty z przedstawicielami Organów Samorządu Województwa  Dolnośląskiego w Komite</w:t>
      </w:r>
      <w:r>
        <w:rPr>
          <w:szCs w:val="15"/>
        </w:rPr>
        <w:t>cie Regionów,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udział w spotkaniach i konferencjach mający na celu zdobywanie informacji istotnych z punktu widzenia interesów Województwa Dolnośląskiego,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lobbing na rzecz składanych do Komisji Europejskiej projektów regionalnych zgodnie z poleceniami Zarzą</w:t>
      </w:r>
      <w:r>
        <w:rPr>
          <w:szCs w:val="15"/>
        </w:rPr>
        <w:t>du Województwa,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przygotowanie spotkań przedstawicieli Organów Samorządu Województwa Dolnośląskiego oraz innych instytucji województwa dolnośląskiego z przedstawicielami instytucji UE,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organizacja stażów dla pracowników organów samorządów terytorialnych i i</w:t>
      </w:r>
      <w:r>
        <w:rPr>
          <w:szCs w:val="15"/>
        </w:rPr>
        <w:t>nnych instytucji województwa dolnośląskiego,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lastRenderedPageBreak/>
        <w:t>pośrednictwo w zdobywaniu partnerów z Regionów Państw Członkowskich w celu wspólnego aplikowania o środki Unii Europejskiej,</w:t>
      </w:r>
    </w:p>
    <w:p w:rsidR="00000000" w:rsidRDefault="00D1724E">
      <w:pPr>
        <w:numPr>
          <w:ilvl w:val="1"/>
          <w:numId w:val="12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sporządzanie tygodniowych sprawozdań dla Zarządu Województwa z przeprowadzonych działa</w:t>
      </w:r>
      <w:r>
        <w:rPr>
          <w:szCs w:val="15"/>
        </w:rPr>
        <w:t>ń.</w:t>
      </w:r>
    </w:p>
    <w:p w:rsidR="00000000" w:rsidRDefault="00D1724E">
      <w:pPr>
        <w:tabs>
          <w:tab w:val="left" w:pos="3600"/>
        </w:tabs>
        <w:ind w:left="1134"/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br/>
        <w:t>§ 6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numPr>
          <w:ilvl w:val="0"/>
          <w:numId w:val="13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Dyrektor Biura jest kierownikiem zakładu pracy w rozumieniu prawa pracy.</w:t>
      </w:r>
    </w:p>
    <w:p w:rsidR="00000000" w:rsidRDefault="00D1724E">
      <w:pPr>
        <w:numPr>
          <w:ilvl w:val="0"/>
          <w:numId w:val="13"/>
        </w:num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Dyrektor Biura zawiera i rozwiązuje umowy o pracę z pracownikami Biura, określa ich szczegółowy zakres obowiązków, jest ich zwierzchnikiem służbowym i wykonuje pozostałe czy</w:t>
      </w:r>
      <w:r>
        <w:rPr>
          <w:szCs w:val="15"/>
        </w:rPr>
        <w:t>nności ze stosunku pracy.</w:t>
      </w:r>
    </w:p>
    <w:p w:rsidR="00000000" w:rsidRDefault="00D1724E">
      <w:pPr>
        <w:tabs>
          <w:tab w:val="left" w:pos="3600"/>
        </w:tabs>
        <w:ind w:left="360"/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Rozdział IV</w:t>
      </w:r>
    </w:p>
    <w:p w:rsidR="00000000" w:rsidRDefault="00D1724E">
      <w:pPr>
        <w:pStyle w:val="Nagwek1"/>
        <w:tabs>
          <w:tab w:val="left" w:pos="3600"/>
        </w:tabs>
        <w:rPr>
          <w:color w:val="auto"/>
        </w:rPr>
      </w:pPr>
      <w:r>
        <w:rPr>
          <w:color w:val="auto"/>
        </w:rPr>
        <w:t>Gospodarka Finansowa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7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Biuro prowadzi gospodarkę finansową na zasadach określonych w ustawie o finansach publicznych dla jednostek budżetowych.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8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numPr>
          <w:ilvl w:val="0"/>
          <w:numId w:val="14"/>
        </w:numPr>
        <w:tabs>
          <w:tab w:val="left" w:pos="3600"/>
        </w:tabs>
        <w:rPr>
          <w:szCs w:val="15"/>
        </w:rPr>
      </w:pPr>
      <w:r>
        <w:rPr>
          <w:szCs w:val="15"/>
        </w:rPr>
        <w:t>Źródłami finansowania Biura są:</w:t>
      </w:r>
    </w:p>
    <w:p w:rsidR="00000000" w:rsidRDefault="00D1724E">
      <w:pPr>
        <w:numPr>
          <w:ilvl w:val="1"/>
          <w:numId w:val="14"/>
        </w:numPr>
        <w:tabs>
          <w:tab w:val="left" w:pos="3600"/>
        </w:tabs>
        <w:rPr>
          <w:szCs w:val="15"/>
        </w:rPr>
      </w:pPr>
      <w:r>
        <w:rPr>
          <w:szCs w:val="15"/>
        </w:rPr>
        <w:t>budżet Województwa Dolnośląskie</w:t>
      </w:r>
      <w:r>
        <w:rPr>
          <w:szCs w:val="15"/>
        </w:rPr>
        <w:t>go,</w:t>
      </w:r>
    </w:p>
    <w:p w:rsidR="00000000" w:rsidRDefault="00D1724E">
      <w:pPr>
        <w:numPr>
          <w:ilvl w:val="1"/>
          <w:numId w:val="14"/>
        </w:numPr>
        <w:tabs>
          <w:tab w:val="left" w:pos="3600"/>
        </w:tabs>
        <w:rPr>
          <w:szCs w:val="15"/>
        </w:rPr>
      </w:pPr>
      <w:r>
        <w:rPr>
          <w:szCs w:val="15"/>
        </w:rPr>
        <w:t>źródła własne w razie utworzenia środków specjalnych,</w:t>
      </w:r>
    </w:p>
    <w:p w:rsidR="00000000" w:rsidRDefault="00D1724E">
      <w:pPr>
        <w:numPr>
          <w:ilvl w:val="0"/>
          <w:numId w:val="14"/>
        </w:numPr>
        <w:tabs>
          <w:tab w:val="left" w:pos="3600"/>
        </w:tabs>
        <w:rPr>
          <w:szCs w:val="15"/>
        </w:rPr>
      </w:pPr>
      <w:r>
        <w:rPr>
          <w:szCs w:val="15"/>
        </w:rPr>
        <w:t xml:space="preserve">Środki określone w ust. 1 i 2 są przekazywane na rachunek Biura w miesięcznych ratach. </w:t>
      </w:r>
    </w:p>
    <w:p w:rsidR="00000000" w:rsidRDefault="00D1724E">
      <w:pPr>
        <w:numPr>
          <w:ilvl w:val="0"/>
          <w:numId w:val="14"/>
        </w:numPr>
        <w:tabs>
          <w:tab w:val="left" w:pos="3600"/>
        </w:tabs>
        <w:rPr>
          <w:szCs w:val="15"/>
        </w:rPr>
      </w:pPr>
      <w:r>
        <w:rPr>
          <w:szCs w:val="15"/>
        </w:rPr>
        <w:t>Planowanie i dystrybucja środków finansowych odbywają się zgodnie z obowiązującą klasyfikacją budżetową.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szCs w:val="15"/>
        </w:rPr>
        <w:t xml:space="preserve"> </w:t>
      </w:r>
      <w:r>
        <w:rPr>
          <w:szCs w:val="15"/>
        </w:rPr>
        <w:br/>
      </w:r>
      <w:r>
        <w:rPr>
          <w:b/>
          <w:bCs/>
          <w:szCs w:val="15"/>
        </w:rPr>
        <w:t>Roz</w:t>
      </w:r>
      <w:r>
        <w:rPr>
          <w:b/>
          <w:bCs/>
          <w:szCs w:val="15"/>
        </w:rPr>
        <w:t>dział VI</w:t>
      </w:r>
    </w:p>
    <w:p w:rsidR="00000000" w:rsidRDefault="00D1724E">
      <w:pPr>
        <w:pStyle w:val="Nagwek1"/>
        <w:tabs>
          <w:tab w:val="left" w:pos="3600"/>
        </w:tabs>
        <w:rPr>
          <w:color w:val="auto"/>
        </w:rPr>
      </w:pPr>
      <w:r>
        <w:rPr>
          <w:color w:val="auto"/>
        </w:rPr>
        <w:t>Postanowienia końcowe</w:t>
      </w: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9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Statut podlega uchwaleniu przez Sejmik Województwa Dolnośląskiego.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center"/>
        <w:rPr>
          <w:b/>
          <w:bCs/>
          <w:szCs w:val="15"/>
        </w:rPr>
      </w:pPr>
      <w:r>
        <w:rPr>
          <w:b/>
          <w:bCs/>
          <w:szCs w:val="15"/>
        </w:rPr>
        <w:t>§ 10</w:t>
      </w:r>
    </w:p>
    <w:p w:rsidR="00000000" w:rsidRDefault="00D1724E">
      <w:pPr>
        <w:tabs>
          <w:tab w:val="left" w:pos="3600"/>
        </w:tabs>
        <w:jc w:val="both"/>
        <w:rPr>
          <w:szCs w:val="15"/>
        </w:rPr>
      </w:pPr>
    </w:p>
    <w:p w:rsidR="00000000" w:rsidRDefault="00D1724E">
      <w:pPr>
        <w:tabs>
          <w:tab w:val="left" w:pos="3600"/>
        </w:tabs>
        <w:jc w:val="both"/>
        <w:rPr>
          <w:szCs w:val="15"/>
        </w:rPr>
      </w:pPr>
      <w:r>
        <w:rPr>
          <w:szCs w:val="15"/>
        </w:rPr>
        <w:t>Zmiany statutu wymagają tej samej formy co jego uchwalenie.</w:t>
      </w:r>
    </w:p>
    <w:sectPr w:rsidR="0000000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829"/>
    <w:multiLevelType w:val="hybridMultilevel"/>
    <w:tmpl w:val="0B88C400"/>
    <w:lvl w:ilvl="0" w:tplc="D1D2EF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5D5"/>
    <w:multiLevelType w:val="hybridMultilevel"/>
    <w:tmpl w:val="E47AB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50CFC"/>
    <w:multiLevelType w:val="hybridMultilevel"/>
    <w:tmpl w:val="7FF08C34"/>
    <w:lvl w:ilvl="0" w:tplc="0E96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CF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0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4D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0A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8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8D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8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53AC"/>
    <w:multiLevelType w:val="hybridMultilevel"/>
    <w:tmpl w:val="4A32F1EC"/>
    <w:lvl w:ilvl="0" w:tplc="8FEE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45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2C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A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E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E4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E8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4B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1ABB"/>
    <w:multiLevelType w:val="hybridMultilevel"/>
    <w:tmpl w:val="40186B5C"/>
    <w:lvl w:ilvl="0" w:tplc="2F4A7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C8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C2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A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8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2A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1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4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C8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54D36"/>
    <w:multiLevelType w:val="hybridMultilevel"/>
    <w:tmpl w:val="866A1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57F8B"/>
    <w:multiLevelType w:val="hybridMultilevel"/>
    <w:tmpl w:val="A3DA642C"/>
    <w:lvl w:ilvl="0" w:tplc="6F56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87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27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2E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A1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CF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0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81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81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034CD"/>
    <w:multiLevelType w:val="multilevel"/>
    <w:tmpl w:val="AC501AC4"/>
    <w:lvl w:ilvl="0">
      <w:start w:val="1"/>
      <w:numFmt w:val="lowerLetter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FD5663"/>
    <w:multiLevelType w:val="hybridMultilevel"/>
    <w:tmpl w:val="E9586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95645"/>
    <w:multiLevelType w:val="multilevel"/>
    <w:tmpl w:val="A2A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EEC2069"/>
    <w:multiLevelType w:val="hybridMultilevel"/>
    <w:tmpl w:val="32C4F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E9838">
      <w:start w:val="1"/>
      <w:numFmt w:val="lowerLetter"/>
      <w:lvlText w:val="%2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6794E"/>
    <w:multiLevelType w:val="multilevel"/>
    <w:tmpl w:val="BD980310"/>
    <w:lvl w:ilvl="0">
      <w:start w:val="1"/>
      <w:numFmt w:val="lowerLetter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7980005"/>
    <w:multiLevelType w:val="hybridMultilevel"/>
    <w:tmpl w:val="F9EC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54467"/>
    <w:multiLevelType w:val="hybridMultilevel"/>
    <w:tmpl w:val="A6EEA192"/>
    <w:lvl w:ilvl="0" w:tplc="0B1C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4E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0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EC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3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CC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EA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3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E3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83C0C"/>
    <w:multiLevelType w:val="multilevel"/>
    <w:tmpl w:val="95C0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66251B2"/>
    <w:multiLevelType w:val="hybridMultilevel"/>
    <w:tmpl w:val="21FA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CEE3E">
      <w:start w:val="1"/>
      <w:numFmt w:val="lowerLetter"/>
      <w:lvlText w:val="%2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1724E"/>
    <w:rsid w:val="00D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222222"/>
      <w:szCs w:val="15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odstawowywcity">
    <w:name w:val="Body Text Indent"/>
    <w:basedOn w:val="Normalny"/>
    <w:semiHidden/>
    <w:pPr>
      <w:spacing w:before="100" w:beforeAutospacing="1" w:after="240"/>
      <w:ind w:left="360"/>
    </w:pPr>
    <w:rPr>
      <w:rFonts w:ascii="Arial" w:hAnsi="Arial" w:cs="Arial"/>
      <w:color w:val="222222"/>
      <w:szCs w:val="15"/>
    </w:rPr>
  </w:style>
  <w:style w:type="paragraph" w:styleId="Tekstpodstawowy">
    <w:name w:val="Body Text"/>
    <w:basedOn w:val="Normalny"/>
    <w:semiHidden/>
    <w:pPr>
      <w:jc w:val="both"/>
    </w:pPr>
    <w:rPr>
      <w:color w:val="222222"/>
      <w:szCs w:val="15"/>
    </w:rPr>
  </w:style>
  <w:style w:type="paragraph" w:styleId="Tekstpodstawowy2">
    <w:name w:val="Body Text 2"/>
    <w:basedOn w:val="Normalny"/>
    <w:semiHidden/>
    <w:pPr>
      <w:tabs>
        <w:tab w:val="left" w:pos="3600"/>
      </w:tabs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bi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swozniakowski</dc:creator>
  <cp:keywords/>
  <dc:description/>
  <cp:lastModifiedBy>jkrzyzak</cp:lastModifiedBy>
  <cp:revision>2</cp:revision>
  <cp:lastPrinted>2009-09-16T12:54:00Z</cp:lastPrinted>
  <dcterms:created xsi:type="dcterms:W3CDTF">2009-09-16T12:54:00Z</dcterms:created>
  <dcterms:modified xsi:type="dcterms:W3CDTF">2009-09-16T12:54:00Z</dcterms:modified>
</cp:coreProperties>
</file>